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Załącznik nr 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Ogłoszenia o zamówieniu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M O W A   NR …………………….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zawarta w dniu …………………………………… w  Wierzbie pomiędzy: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Polską Akademia Nauk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z siedzibą w Warszawie, pl. Defilad 1, 00-901 Warszawa, NIP …………………, REGON ………………..zwanym dalej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„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Zamawiającym”, który reprezentuje: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……………………………………………………………. – Dyrektora PAN DPT w Wierzbie, na podstawie pełnomocnictwa nr ………….. z dnia ……………… ,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3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ind w:right="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NIP …………………………………….; REGON ……………………………….., zwanym dalej „Wykonawcą”, którego reprezentuje ……………………………….  – Prezes/Dyrektor/Właściciel/Prokurent,</w:t>
      </w:r>
    </w:p>
    <w:p w:rsidR="00000000" w:rsidDel="00000000" w:rsidP="00000000" w:rsidRDefault="00000000" w:rsidRPr="00000000" w14:paraId="0000000D">
      <w:pPr>
        <w:ind w:right="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została zawarta Umowa następującej treści:</w:t>
      </w:r>
    </w:p>
    <w:bookmarkStart w:colFirst="0" w:colLast="0" w:name="bookmark=id.gjdgxs" w:id="0"/>
    <w:bookmarkEnd w:id="0"/>
    <w:p w:rsidR="00000000" w:rsidDel="00000000" w:rsidP="00000000" w:rsidRDefault="00000000" w:rsidRPr="00000000" w14:paraId="0000000F">
      <w:pPr>
        <w:keepNext w:val="1"/>
        <w:keepLines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1.</w:t>
      </w:r>
    </w:p>
    <w:p w:rsidR="00000000" w:rsidDel="00000000" w:rsidP="00000000" w:rsidRDefault="00000000" w:rsidRPr="00000000" w14:paraId="00000012">
      <w:pPr>
        <w:keepNext w:val="1"/>
        <w:keepLines w:val="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Przedmiot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09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Przedmiotem umowy są sukcesywne dostawy art. spożywczych, obejmujące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Sukcesywną dostawę lodów spożywczych wraz z elementami niezbędnymi do sprzedaży dla Polskiej Akademii Nauk Domu Pracy Twórczej w Wierzbie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zgodnie z ofertą Wykonawcy stanowiącą załącznik nr 1 do Umowy, do siedziby Zamawiającego w Centrum konferencyjnym PAN DPT w Wierzbie.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zobowiązuje się do zakupu, a Wykonawca do sukcesywnego dostarczania przedmiotu umowy zgodnie z ofertą stanowiącą załącznik nr 1 do Umowy od Sprzedawcy o łącznej wartości ………………… zł netto (…………………….. zł brutto)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okres od daty zawarcia niniejszej umowy na okres 12 miesięcy od zawarcia umowy lub do momentu wyczerpania kwoty umowy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 której mowa powyżej, w zależności od tego, które zdarzenie nastąpi pierwsze z zastrzeżeniem ust. 4.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Szczegółowy wykaz produktów wskazujący nazwę produktów, producenta/symbol, ilość, cenę jednostkową netto oraz wartość netto stanowi załącznik nr 1 do niniejszej umowy.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zastrzega sobie prawo ograniczenia zakresu przedmiotu umowy zarówno co do rodzaju, jak i ilości, ze względu na aktualne potrzeby lub posiadane środki finansowe, bez konsekwencji finansowych i prawnych. W takim przypadku wartość umowy ulegnie odpowiedniemu obniżeniu.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Zamawiane artykuły dostarczane mają być zgodnie z wykazem asortymentowo-ilościowym złożonym przez Wykonawcę wraz z formularzem ofertowym w postępowaniu – Ogłoszeniu o zamówieniu pod nazwą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Sukcesywną dostawę lodów spożywczych wraz z elementami niezbędnymi do sprzedaży dla Polskiej Akademii Nauk Domu Pracy Twórczej w Wierzbie.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Łączna ilość dostarczanych produktów w trakcie trwania niniejszej Umowy nie może przekroczyć ilości powodującej zapłatę wyższej kwoty wynagrodzenia niż  kwota określona w ust. 2.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Dostarczane artykuły  mają spełniać właściwe standardy jakościowe przyjęte na rynku artykułów spożywczych. Wykonawca zapewnia, że dostarczane produkty spełniają normy związane z warunkami sanitarnymi ich pozyskania, produkcji, przetwarzania, składowania, transportu oraz sprzedaży bezpośredniej. Opakowania dostarczanych artykułów spożywczych muszą być oznakowane widoczną datą terminu przydatności do spożycia.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Dostawa artykułów obejmuje dostarczenie ich przez Wykonawcę własnym transportem do siedziby Zamawiającego oraz wniesienie towaru do pomieszczeń magazynowych. Koszty i ryzyko transportu ponosi Wykonawca.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Transport oferowanych artykułów spożywczych musi odpowiadać wymaganiom sanitarnym dotyczącym środków transportu żywności określonych przepisami ustawy z dnia 25 sierpnia 2006 r. o bezpieczeństwie żywności i żywienia (Dz. U. z 2023 r., poz. 1448).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zastrzega sobie prawo odmówienia przyjęcia dostarczonych towarów, jeżeli wystąpią jakiekolwiek nieprawidłowości, co do jakości, terminu do spożycia danego produktu, bądź będzie on przewożony w nieodpowiednich warunkach.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jest obowiązany do uznania reklamacji wad ukrytych dostarczonych produktów i bezzwłocznej wymiany produktów wadliwych oraz uznania zwrotu produktów przeterminowanych lub nieświeżych. Wymiana na towar pełnowartościowy dokonana zostanie przez Wykonawcę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terminie nie dłuższym niż 6 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od telefonicznego lub osobistego zgłoszenia tego faktu przez Zamawiającego.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ograniczenia ilości klientów Zamawiającego, Zamawiający zastrzega sobie możliwość zmniejszenia ilości zamawianych towarów. Z tego tytułu Wykonawcy nie przysługuje żadne roszczenie finansowe ani prawne.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09" w:right="0" w:hanging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dostarczać będzie zamówione artykuły spożywcze do punktów wskazanych przez zamawiającego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maksymalnie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6 dni  w tygodniu  od poniedziałku do soboty w godzinach od 8:00-13:00, w okresie nie dłuższym niż 24 godziny od złożenia zamówienia, własnym środkiem transportu i na własne ryzyko.</w:t>
      </w:r>
    </w:p>
    <w:p w:rsidR="00000000" w:rsidDel="00000000" w:rsidP="00000000" w:rsidRDefault="00000000" w:rsidRPr="00000000" w14:paraId="00000020">
      <w:pPr>
        <w:spacing w:after="0" w:line="254" w:lineRule="auto"/>
        <w:ind w:right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54" w:lineRule="auto"/>
        <w:ind w:right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§1 a.</w:t>
      </w:r>
    </w:p>
    <w:p w:rsidR="00000000" w:rsidDel="00000000" w:rsidP="00000000" w:rsidRDefault="00000000" w:rsidRPr="00000000" w14:paraId="00000022">
      <w:pPr>
        <w:spacing w:line="256" w:lineRule="auto"/>
        <w:ind w:right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Warunki dodatkowe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567" w:right="1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w ramach realizacji zamówienia zobowiązuje się do wyposażenia Zamawiającego </w:t>
        <w:br w:type="textWrapping"/>
        <w:t xml:space="preserve">w okresie trwania Umowy w sprzęt służący realizacji sprzedaży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lodów regionalnych, rzemieślniczych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145" w:right="1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szt. zamrażarki skrzyniowej o pojemności min. 800 l,  zgodnej z Polskimi normami i HACCP określonymi dla przechowywania lodów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145" w:right="1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szt. zamrażarki skrzyniowej o pojemności min. 300 l,  zgodnej z Polskimi normami i HACCP określonymi dla przechowywania lodów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567" w:right="1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Sprzęt ma zostać dostarczony do siedziby Zamawiającego na koszt i ryzyko Wykonawcy bez pobierania dodatkowych opłat. Wykonawca w okresie trwania Umowy zobowiązuje się do wymiany lub naprawy sprzętu zepsutego z wyjątkiem sprzętu, który został uszkodzony </w:t>
        <w:br w:type="textWrapping"/>
        <w:t xml:space="preserve">z wyłącznej winy zamawiającego.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567" w:right="1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niezwłocznie poinformuje Wykonawcę o konieczności wymiany lub naprawy sprzętu, o którym mowa w ust. 1 lit. a) powyżej. Wykonawca zobowiązuje się do jego wymiany lub naprawy najpóźniej w terminie 5 dni od dnia zgłoszenia takiej konieczności przez Zamawiającego. W przypadku przekroczenia przez Wykonawcę terminu określonego w zdaniu poprzedzającym, Zamawiający jest uprawniony do zlecenia naprawy lub wymiany sprzętu innemu podmiotowi trzeciemu, na koszt i ryzyko Wykonawcy.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2.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Termin wykonania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zobowiązuje się wykonywać przedmiot umowy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okresie 12 miesięcy od zawarcia umowy lub do momentu wyczerpania kwoty umowy, o której mowa w § 1 ust. 2, w zależności od tego, które zdarzenie nastąpi pierwsze.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Wykonawca oświadcza, że posiada wiedzę, doświadczenie i dysponuje odpowiednim potencjałem technicznym do wykonania przedmiotu umowy z zachowaniem należytej staranności.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1"/>
        <w:ind w:left="430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1"/>
        <w:ind w:left="430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3.</w:t>
      </w:r>
    </w:p>
    <w:p w:rsidR="00000000" w:rsidDel="00000000" w:rsidP="00000000" w:rsidRDefault="00000000" w:rsidRPr="00000000" w14:paraId="00000030">
      <w:pPr>
        <w:keepNext w:val="1"/>
        <w:keepLines w:val="1"/>
        <w:ind w:left="4300" w:hanging="613.9999999999998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Warunki płatności</w:t>
      </w:r>
    </w:p>
    <w:p w:rsidR="00000000" w:rsidDel="00000000" w:rsidP="00000000" w:rsidRDefault="00000000" w:rsidRPr="00000000" w14:paraId="00000031">
      <w:pPr>
        <w:tabs>
          <w:tab w:val="left" w:leader="none" w:pos="336"/>
        </w:tabs>
        <w:ind w:left="284" w:right="20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 Rozliczenie nastąpi na podstawie faktury VAT, po dostawie i odbiorze przedmiotu umowy.</w:t>
      </w:r>
    </w:p>
    <w:p w:rsidR="00000000" w:rsidDel="00000000" w:rsidP="00000000" w:rsidRDefault="00000000" w:rsidRPr="00000000" w14:paraId="00000032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2.Wynagrodzenie będzie płatne przelewem na rachunek bankowy o nr  …………………………………………………………… w terminie do 21 dni od daty dostarczenia Zamawiającemu prawidłowo wystawionej faktury VAT.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Wykonawca nie może przenieść praw i obowiązków wynikających z niniejszej Umowy na osobę trzecią, bez zgody Zamawiającego, wyrażonej w formie pisemnej, pod rygorem nieważności.</w:t>
      </w:r>
    </w:p>
    <w:p w:rsidR="00000000" w:rsidDel="00000000" w:rsidP="00000000" w:rsidRDefault="00000000" w:rsidRPr="00000000" w14:paraId="00000034">
      <w:pPr>
        <w:tabs>
          <w:tab w:val="left" w:leader="none" w:pos="-3544"/>
        </w:tabs>
        <w:ind w:right="2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-3544"/>
        </w:tabs>
        <w:ind w:right="2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4.</w:t>
      </w:r>
    </w:p>
    <w:p w:rsidR="00000000" w:rsidDel="00000000" w:rsidP="00000000" w:rsidRDefault="00000000" w:rsidRPr="00000000" w14:paraId="00000036">
      <w:pPr>
        <w:tabs>
          <w:tab w:val="left" w:leader="none" w:pos="-3544"/>
        </w:tabs>
        <w:ind w:right="2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Warunki realizacji umowy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Wykonawca dostarcza przedmiot umowy na własny koszt, własnym transportem do siedziby Zamawiającego,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 godz. 8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superscript"/>
          <w:rtl w:val="0"/>
        </w:rPr>
        <w:t xml:space="preserve">00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-13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superscript"/>
          <w:rtl w:val="0"/>
        </w:rPr>
        <w:t xml:space="preserve">00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; wraz z wniesieniem i ułożeniem w miejscu wskazanym przez pracownika Zamawiającego. </w:t>
      </w:r>
    </w:p>
    <w:p w:rsidR="00000000" w:rsidDel="00000000" w:rsidP="00000000" w:rsidRDefault="00000000" w:rsidRPr="00000000" w14:paraId="00000038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 Wykonawca zobowiązuje się do:</w:t>
      </w:r>
    </w:p>
    <w:p w:rsidR="00000000" w:rsidDel="00000000" w:rsidP="00000000" w:rsidRDefault="00000000" w:rsidRPr="00000000" w14:paraId="00000039">
      <w:pPr>
        <w:ind w:left="567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1) realizacji dostaw przedmiotu umowy zgodnie ze złożonym zamówieniem, obowiązującymi normami, odpowiedniej jakości, w sposób odpowiadający obowiązującym przepisom, w tym wymogom higieniczno-sanitarnym;</w:t>
      </w:r>
    </w:p>
    <w:p w:rsidR="00000000" w:rsidDel="00000000" w:rsidP="00000000" w:rsidRDefault="00000000" w:rsidRPr="00000000" w14:paraId="0000003A">
      <w:pPr>
        <w:tabs>
          <w:tab w:val="left" w:leader="none" w:pos="426"/>
        </w:tabs>
        <w:ind w:left="539" w:hanging="25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2) </w:t>
        <w:tab/>
        <w:t xml:space="preserve">przedstawienia na żądanie Zamawiającego aktualnych dokumentów dotyczących pozostawania pod nadzorem Inspekcji, odpowiednio Weterynaryjnej lub Sanitarnej, dokumentów pokontrolnych, dokumentów dopuszczających towary do obrotu w kraju;</w:t>
      </w:r>
    </w:p>
    <w:p w:rsidR="00000000" w:rsidDel="00000000" w:rsidP="00000000" w:rsidRDefault="00000000" w:rsidRPr="00000000" w14:paraId="0000003B">
      <w:pPr>
        <w:tabs>
          <w:tab w:val="left" w:leader="none" w:pos="720"/>
        </w:tabs>
        <w:ind w:left="539" w:hanging="25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3)  elastycznego reagowania na potrzeby Zamawiającego;</w:t>
      </w:r>
    </w:p>
    <w:p w:rsidR="00000000" w:rsidDel="00000000" w:rsidP="00000000" w:rsidRDefault="00000000" w:rsidRPr="00000000" w14:paraId="0000003C">
      <w:pPr>
        <w:tabs>
          <w:tab w:val="left" w:leader="none" w:pos="720"/>
        </w:tabs>
        <w:ind w:left="539" w:hanging="25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4)  terminowej realizacji zamówień składanych przez Zamawiającego, telefonicznie lub drogą mailową;</w:t>
      </w:r>
    </w:p>
    <w:p w:rsidR="00000000" w:rsidDel="00000000" w:rsidP="00000000" w:rsidRDefault="00000000" w:rsidRPr="00000000" w14:paraId="0000003D">
      <w:pPr>
        <w:ind w:left="567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5) kontaktowania się z przedstawicielem Zamawiającego w razie braku możliwości spełnienia wszystkich wymagań podanych w zamówieniach w celu dokonania zmian odnośnie dostawy;</w:t>
      </w:r>
    </w:p>
    <w:p w:rsidR="00000000" w:rsidDel="00000000" w:rsidP="00000000" w:rsidRDefault="00000000" w:rsidRPr="00000000" w14:paraId="0000003E">
      <w:pPr>
        <w:ind w:left="426" w:hanging="14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6) dostawy przedmiotu umowy odpowiedniej jakości.</w:t>
      </w:r>
    </w:p>
    <w:p w:rsidR="00000000" w:rsidDel="00000000" w:rsidP="00000000" w:rsidRDefault="00000000" w:rsidRPr="00000000" w14:paraId="0000003F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 Dostawy przedmiotu umowy będą realizowane do godz. 13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00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w oparciu o zamówienia składane w sposób określony w ust. 2 pkt 4, w dniu poprzedzającym dostawę lub innym terminie uzgodnionym z osobą upoważnioną przez Zamawiającego.</w:t>
      </w:r>
    </w:p>
    <w:p w:rsidR="00000000" w:rsidDel="00000000" w:rsidP="00000000" w:rsidRDefault="00000000" w:rsidRPr="00000000" w14:paraId="00000040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  Zmiany terminów dostaw, będą przekazywane Wykonawcy w trybie roboczym.</w:t>
      </w:r>
    </w:p>
    <w:p w:rsidR="00000000" w:rsidDel="00000000" w:rsidP="00000000" w:rsidRDefault="00000000" w:rsidRPr="00000000" w14:paraId="00000041">
      <w:pPr>
        <w:tabs>
          <w:tab w:val="left" w:leader="none" w:pos="-3544"/>
        </w:tabs>
        <w:ind w:right="2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-3544"/>
        </w:tabs>
        <w:ind w:right="2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-3544"/>
        </w:tabs>
        <w:ind w:right="2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5.</w:t>
      </w:r>
    </w:p>
    <w:p w:rsidR="00000000" w:rsidDel="00000000" w:rsidP="00000000" w:rsidRDefault="00000000" w:rsidRPr="00000000" w14:paraId="00000044">
      <w:pPr>
        <w:tabs>
          <w:tab w:val="left" w:leader="none" w:pos="-3544"/>
        </w:tabs>
        <w:ind w:right="2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Sposób odbioru przedmiotu umowy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Odbioru jakościowego i ilościowego towaru będzie dokonywał przedstawiciel Zamawiającego, w obecności przedstawiciela Wykonawcy po dostarczeniu Zamawiającemu zamówionego przedmiotu umowy, chyba że przedstawiciel Wykonawcy zrezygnuje z obecności przy odbiorze.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Zamawiający ma prawo odmowy przyjęcia dostawy przedmiotu umowy: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niezgodnej z zamówieniem;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niespełniającej wymagań zawartych w niniejszej Umowie;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dostarczonej z opóźnieniem;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złej jakości, stwierdzonej w toku odbioru.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283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W razie ujawnienia braków ilościowych lub jakościowych, Zamawiający powiadomi o fakcie ich istnienia Wykonawcę, który niezwłocznie,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najpóźniej w czasie 6 godzin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dostarczy własnym transportem i na własny koszt towar wolny od wad i zgodny co do ilości i jakości. 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Wykonawca zobowiązuje się do przyjęcia zwrotu i wymiany części lub całości zamówionej dostawy.</w:t>
      </w:r>
    </w:p>
    <w:p w:rsidR="00000000" w:rsidDel="00000000" w:rsidP="00000000" w:rsidRDefault="00000000" w:rsidRPr="00000000" w14:paraId="0000004D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 W przypadku nie dotrzymania przez Wykonawcę warunków zamówienia cząstkowego lub wymiany towaru niezgodnego z wymaganiami Zamawiającego, celem zapewnienia ciągłości żywienia, Zamawiający ma prawo dokonania u innego dostawcy niezbędnego zakupu interwencyjnego w ilości niezrealizowanej dostawy partii towaru oraz obciążenia Wykonawcy zwiększonym kosztem zakupu wyliczonym, jako różnica pomiędzy wartością zakupu interwencyjnego brutto, a wartością brutto wynikającą z Umowy.</w:t>
      </w:r>
    </w:p>
    <w:p w:rsidR="00000000" w:rsidDel="00000000" w:rsidP="00000000" w:rsidRDefault="00000000" w:rsidRPr="00000000" w14:paraId="0000004E">
      <w:pPr>
        <w:keepNext w:val="1"/>
        <w:keepLines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1"/>
        <w:keepLines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6.</w:t>
      </w:r>
    </w:p>
    <w:p w:rsidR="00000000" w:rsidDel="00000000" w:rsidP="00000000" w:rsidRDefault="00000000" w:rsidRPr="00000000" w14:paraId="00000050">
      <w:pPr>
        <w:keepNext w:val="1"/>
        <w:keepLines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Odstąpienie od umowy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Z ważnych powodów Zamawiający może odstąpić od umowy, bez odszkodowania dla Wykonawcy. </w:t>
        <w:br w:type="textWrapping"/>
        <w:t xml:space="preserve">W szczególności za ważne powody Strony uznają następujące zdarzenia leżące po stronie Wykonawcy: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jeżeli w okresie do dnia podpisania umowy zajdą podstawy do ogłoszenia upadłości albo likwidacji Wykonawcy lub dojdzie do zajęcia jego majątku;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jeżeli Wykonawca będzie realizował Umowę w sposób sprzeczny z jej postanowieniami.</w:t>
      </w:r>
    </w:p>
    <w:p w:rsidR="00000000" w:rsidDel="00000000" w:rsidP="00000000" w:rsidRDefault="00000000" w:rsidRPr="00000000" w14:paraId="0000005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Każda ze Stron może wypowiedzieć umowę z zachowaniem trzymiesięcznego okresu wypowiedzenia.</w:t>
      </w:r>
    </w:p>
    <w:p w:rsidR="00000000" w:rsidDel="00000000" w:rsidP="00000000" w:rsidRDefault="00000000" w:rsidRPr="00000000" w14:paraId="0000005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W razie nie wywiązywania się z Umowy lub nienależytego lub nieterminowego wykonania Umowy przez Wykonawcę, pomimo wcześniejszych co najmniej dwóch reklamacji odnośnie realizacji dostaw, Zamawiającemu przysługuje prawo rozwiązania umowy ze skutkiem natychmiastowym.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Odstąpienie od umowy wymaga formy pisemnej, pod rygorem nieważności. </w:t>
      </w:r>
    </w:p>
    <w:p w:rsidR="00000000" w:rsidDel="00000000" w:rsidP="00000000" w:rsidRDefault="00000000" w:rsidRPr="00000000" w14:paraId="00000057">
      <w:pPr>
        <w:keepNext w:val="1"/>
        <w:keepLines w:val="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1"/>
        <w:keepLines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keepLines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7.</w:t>
      </w:r>
    </w:p>
    <w:p w:rsidR="00000000" w:rsidDel="00000000" w:rsidP="00000000" w:rsidRDefault="00000000" w:rsidRPr="00000000" w14:paraId="0000005A">
      <w:pPr>
        <w:keepNext w:val="1"/>
        <w:keepLines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Kary umowne</w:t>
      </w:r>
    </w:p>
    <w:p w:rsidR="00000000" w:rsidDel="00000000" w:rsidP="00000000" w:rsidRDefault="00000000" w:rsidRPr="00000000" w14:paraId="0000005B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 Wykonawca zobowiązuje się do naprawienia szkody wynikłej z niewykonania lub nienależytego wykonania przedmiotu umowy.</w:t>
      </w:r>
    </w:p>
    <w:p w:rsidR="00000000" w:rsidDel="00000000" w:rsidP="00000000" w:rsidRDefault="00000000" w:rsidRPr="00000000" w14:paraId="0000005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 Wykonawca zapłaci Zamawiającemu karę umowną:</w:t>
      </w:r>
    </w:p>
    <w:p w:rsidR="00000000" w:rsidDel="00000000" w:rsidP="00000000" w:rsidRDefault="00000000" w:rsidRPr="00000000" w14:paraId="0000005D">
      <w:pPr>
        <w:ind w:left="567" w:hanging="14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1) w wysokości 1.000,00 zł, o którym mowa w § 1 ust. 2, w przypadku odstąpienia od umowy przez którąkolwiek ze Stron, z przyczyn leżących po stronie  Wykonawcy.</w:t>
      </w:r>
    </w:p>
    <w:p w:rsidR="00000000" w:rsidDel="00000000" w:rsidP="00000000" w:rsidRDefault="00000000" w:rsidRPr="00000000" w14:paraId="0000005E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 Kara umowna, o której mowa w ust. 2, podlega w pierwszej kolejności potrąceniu z należności przysługujących Wykonawcy, a w przypadku braku możliwości potrącenia podlega wpłacie na rachunek bankowy Zamawiającego.</w:t>
      </w:r>
    </w:p>
    <w:p w:rsidR="00000000" w:rsidDel="00000000" w:rsidP="00000000" w:rsidRDefault="00000000" w:rsidRPr="00000000" w14:paraId="0000005F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razie opóźnienia w zapłacie należności, o której mowa w § 1 ust. 2, liczonej od dnia następnego po upływie terminu określonego w § 3 ust. 2, Wykonawca może dochodzić odsetek ustawowych za opóźnienie.</w:t>
      </w:r>
    </w:p>
    <w:p w:rsidR="00000000" w:rsidDel="00000000" w:rsidP="00000000" w:rsidRDefault="00000000" w:rsidRPr="00000000" w14:paraId="00000060">
      <w:p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 Zamawiający może dochodzić od Wykonawcy na zasadach ogólnych, określonych w Kodeksie Cywilnym, odszkodowań przewyższających zastrzeżone kary umowne.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8.</w:t>
      </w:r>
    </w:p>
    <w:p w:rsidR="00000000" w:rsidDel="00000000" w:rsidP="00000000" w:rsidRDefault="00000000" w:rsidRPr="00000000" w14:paraId="0000006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Zmiany umowy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Wszelkie zmiany w treści umowy mogą nastąpić za zgodą obu Stron w formie pisemnej, pod rygorem nieważności.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Umowa może być zmieniona w stosunku do treści złożonej oferty w następujących przypadkach: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14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w przypadku zmiany przepisów powszechnie obowiązujących, która wymusza zmianę treści umowy;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14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w przypadku zmian istotnych przepisów prawa Unii Europejskiej lub prawa krajowego, powodujących konieczność dostosowania przedmiotu umowy do zmian przepisów, które nastąpiły w trakcie realizacji umowy;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14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3) w przypadku zmian wynikających z okoliczności, których nie można było przewidzieć w dniu zawarcia umowy;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14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4) w innych przypadkach dopuszczalnych na podstawie obowiązujących przepisów. </w:t>
      </w:r>
    </w:p>
    <w:p w:rsidR="00000000" w:rsidDel="00000000" w:rsidP="00000000" w:rsidRDefault="00000000" w:rsidRPr="00000000" w14:paraId="0000006B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§ 9.</w:t>
      </w:r>
    </w:p>
    <w:p w:rsidR="00000000" w:rsidDel="00000000" w:rsidP="00000000" w:rsidRDefault="00000000" w:rsidRPr="00000000" w14:paraId="0000006E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Postanowienia końcowe</w:t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Ewentualne sprawy sporne, związane z wykonaniem przedmiotu umowy, rozwiązywane będą polubownie, a w przypadku braku porozumienia rozstrzygane będą przez właściwy rzeczowo i miejscowo dla siedziby Zamawiającego sąd powszechny.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dniu podpisania umowy Zamawiający przekazał Wykonawcy na piśmie, stanowiącym załącznik Nr 2 do umowy, informacje wymagane przez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Wykonawca nie figuruje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2024 r., poz. 507 ze zm.).</w:t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sprawach nieuregulowanych umową zastosowanie mają odpowiednie przepisy Kodeksu Cywilnego.</w:t>
      </w:r>
    </w:p>
    <w:p w:rsidR="00000000" w:rsidDel="00000000" w:rsidP="00000000" w:rsidRDefault="00000000" w:rsidRPr="00000000" w14:paraId="00000073">
      <w:pPr>
        <w:numPr>
          <w:ilvl w:val="0"/>
          <w:numId w:val="8"/>
        </w:numPr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Umowę sporządzono w dwóch jednobrzmiących egzemplarzach, po jednym egzemplarzu dla każdej ze Stron.</w:t>
      </w:r>
    </w:p>
    <w:p w:rsidR="00000000" w:rsidDel="00000000" w:rsidP="00000000" w:rsidRDefault="00000000" w:rsidRPr="00000000" w14:paraId="00000074">
      <w:pPr>
        <w:tabs>
          <w:tab w:val="left" w:leader="none" w:pos="422"/>
          <w:tab w:val="left" w:leader="none" w:pos="7088"/>
        </w:tabs>
        <w:spacing w:line="360" w:lineRule="auto"/>
        <w:ind w:right="2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422"/>
          <w:tab w:val="left" w:leader="none" w:pos="7088"/>
        </w:tabs>
        <w:spacing w:line="360" w:lineRule="auto"/>
        <w:ind w:right="2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ZAMAWIAJĄCY</w:t>
        <w:tab/>
        <w:t xml:space="preserve">WYKONAWCA</w:t>
      </w:r>
    </w:p>
    <w:p w:rsidR="00000000" w:rsidDel="00000000" w:rsidP="00000000" w:rsidRDefault="00000000" w:rsidRPr="00000000" w14:paraId="00000076">
      <w:pPr>
        <w:tabs>
          <w:tab w:val="left" w:leader="none" w:pos="422"/>
        </w:tabs>
        <w:spacing w:line="360" w:lineRule="auto"/>
        <w:ind w:right="2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Załączniki do umowy:</w:t>
      </w:r>
    </w:p>
    <w:p w:rsidR="00000000" w:rsidDel="00000000" w:rsidP="00000000" w:rsidRDefault="00000000" w:rsidRPr="00000000" w14:paraId="0000009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1) załącznik Nr 1 – oferta Wykonawcy </w:t>
      </w:r>
    </w:p>
    <w:p w:rsidR="00000000" w:rsidDel="00000000" w:rsidP="00000000" w:rsidRDefault="00000000" w:rsidRPr="00000000" w14:paraId="0000009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2) załącznik Nr 2 – klauzula RODO</w:t>
      </w:r>
    </w:p>
    <w:p w:rsidR="00000000" w:rsidDel="00000000" w:rsidP="00000000" w:rsidRDefault="00000000" w:rsidRPr="00000000" w14:paraId="00000095">
      <w:pPr>
        <w:spacing w:after="160" w:line="259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Załącznik Nr 2</w:t>
      </w:r>
    </w:p>
    <w:p w:rsidR="00000000" w:rsidDel="00000000" w:rsidP="00000000" w:rsidRDefault="00000000" w:rsidRPr="00000000" w14:paraId="00000096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                                                             do  umowy nr ………..</w:t>
      </w:r>
    </w:p>
    <w:p w:rsidR="00000000" w:rsidDel="00000000" w:rsidP="00000000" w:rsidRDefault="00000000" w:rsidRPr="00000000" w14:paraId="00000097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Klauzula informacyjna </w:t>
      </w:r>
    </w:p>
    <w:p w:rsidR="00000000" w:rsidDel="00000000" w:rsidP="00000000" w:rsidRDefault="00000000" w:rsidRPr="00000000" w14:paraId="00000099">
      <w:pPr>
        <w:ind w:firstLine="708"/>
        <w:jc w:val="both"/>
        <w:rPr>
          <w:i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Zgodnie z art. 13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 – RODO, Zamawiający informuje,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9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Administratorem danych osobowych Wykonawcy jest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Polska Akademia Nauk, pl. Defilad 1, 00-901 Warszawa.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Z inspektorem ochrony danych w Polskiej Akademii Nauk można kontaktować się w następujący sposób: </w:t>
      </w:r>
    </w:p>
    <w:p w:rsidR="00000000" w:rsidDel="00000000" w:rsidP="00000000" w:rsidRDefault="00000000" w:rsidRPr="00000000" w14:paraId="0000009C">
      <w:pPr>
        <w:ind w:left="720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- tradycyjną korespondencją w wersji papierowej należy kierować na adres: Inspektor ochrony danych (IOD) Polska Akademia Nauk, pl. Defilad 1, 00-901 Warszawa;</w:t>
      </w:r>
    </w:p>
    <w:p w:rsidR="00000000" w:rsidDel="00000000" w:rsidP="00000000" w:rsidRDefault="00000000" w:rsidRPr="00000000" w14:paraId="0000009D">
      <w:pPr>
        <w:ind w:left="720" w:firstLine="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- korespondencją w wersji elektronicznej należy kierować na adres poczty elektronicznej e - mail: iod@pan.pl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u w:val="singl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9"/>
        </w:numPr>
        <w:ind w:left="720" w:hanging="360"/>
        <w:jc w:val="both"/>
        <w:rPr>
          <w:i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Dane osobowe pozyskane w związku z zawarciem z Wykonawcą umowy będą przetwarzane w celu związanym z realizacją niniejszej umowy oraz </w:t>
      </w:r>
      <w:r w:rsidDel="00000000" w:rsidR="00000000" w:rsidRPr="00000000">
        <w:rPr>
          <w:rFonts w:ascii="Calibri" w:cs="Calibri" w:eastAsia="Calibri" w:hAnsi="Calibri"/>
          <w:i w:val="0"/>
          <w:sz w:val="20"/>
          <w:szCs w:val="20"/>
          <w:rtl w:val="0"/>
        </w:rPr>
        <w:t xml:space="preserve">w celu udzielania odpowiedzi na pisma bądź zapytania Wykonawcy.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i w:val="0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Podstawą prawną przetwarzania danych Wykonawcy jest niezbędność do wykonania niniejszej umowy lub do podjęcia działań na żądanie Wykonawcy przed zawarciem umowy (art. 6 ust. 1 lit. b RODO).</w:t>
      </w:r>
    </w:p>
    <w:p w:rsidR="00000000" w:rsidDel="00000000" w:rsidP="00000000" w:rsidRDefault="00000000" w:rsidRPr="00000000" w14:paraId="000000A0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i w:val="0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Podanie danych osobowych jest dobrowolne, ale niezbędne do zawarcia i realizacji umowy.</w:t>
      </w:r>
    </w:p>
    <w:p w:rsidR="00000000" w:rsidDel="00000000" w:rsidP="00000000" w:rsidRDefault="00000000" w:rsidRPr="00000000" w14:paraId="000000A1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i w:val="0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Pozyskane od Wykonawcy dane osobowe mogą być przekazywane: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organom lub podmiotom publicznym uprawnionym do uzyskania danych na podstawie obowiązujących przepisów prawa, np. sądom, organom ścigania lub instytucjom państwowym, gdy wystąpią z żądaniem, w oparciu o stosowną podstawę prawną. </w:t>
      </w:r>
    </w:p>
    <w:p w:rsidR="00000000" w:rsidDel="00000000" w:rsidP="00000000" w:rsidRDefault="00000000" w:rsidRPr="00000000" w14:paraId="000000A2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i w:val="0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Dane osobowe Wykonawcy nie będą przekazane do państw trzecich.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Wykonawcy przechowywane będą przez okres niezbędny do realizacji zadań wynikających z przepisów prawa oraz będą archiwizowane zgodnie z regulacjami obowiązującymi w ustawie z dnia 14 lipca 1983 r. o narodowym zasobie archiwalnym i archiwach (Dz. U. 2018 r. poz. 217 ze zm.).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9"/>
        </w:numPr>
        <w:ind w:left="72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Ponadto, Wykonawca został poinformowany, że ma prawo do: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5">
      <w:pPr>
        <w:numPr>
          <w:ilvl w:val="0"/>
          <w:numId w:val="10"/>
        </w:numPr>
        <w:ind w:left="144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dostępu do swoich danych osobowych,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0"/>
        </w:numPr>
        <w:ind w:left="144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żądania sprostowania swoich danych osobowych, które są nieprawidłowe oraz uzupełnienia niekompletnych danych osobowych,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0"/>
        </w:numPr>
        <w:ind w:left="1440" w:hanging="36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przenoszenia swoich danych osobowych,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0"/>
        </w:numPr>
        <w:ind w:left="144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0"/>
          <w:szCs w:val="20"/>
          <w:rtl w:val="0"/>
        </w:rPr>
        <w:t xml:space="preserve">wniesienia skargi do organu nadzorczego zajmującego się ochroną danych osobowych, tj. Prezesa Urzędu Ochrony Danych Osobowych.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993" w:top="709" w:left="1276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</w:t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17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145" w:hanging="360"/>
      </w:pPr>
      <w:rPr/>
    </w:lvl>
    <w:lvl w:ilvl="1">
      <w:start w:val="1"/>
      <w:numFmt w:val="lowerLetter"/>
      <w:lvlText w:val="%2."/>
      <w:lvlJc w:val="left"/>
      <w:pPr>
        <w:ind w:left="1865" w:hanging="360"/>
      </w:pPr>
      <w:rPr/>
    </w:lvl>
    <w:lvl w:ilvl="2">
      <w:start w:val="1"/>
      <w:numFmt w:val="lowerRoman"/>
      <w:lvlText w:val="%3."/>
      <w:lvlJc w:val="right"/>
      <w:pPr>
        <w:ind w:left="2585" w:hanging="180"/>
      </w:pPr>
      <w:rPr/>
    </w:lvl>
    <w:lvl w:ilvl="3">
      <w:start w:val="1"/>
      <w:numFmt w:val="decimal"/>
      <w:lvlText w:val="%4."/>
      <w:lvlJc w:val="left"/>
      <w:pPr>
        <w:ind w:left="3305" w:hanging="360"/>
      </w:pPr>
      <w:rPr/>
    </w:lvl>
    <w:lvl w:ilvl="4">
      <w:start w:val="1"/>
      <w:numFmt w:val="lowerLetter"/>
      <w:lvlText w:val="%5."/>
      <w:lvlJc w:val="left"/>
      <w:pPr>
        <w:ind w:left="4025" w:hanging="360"/>
      </w:pPr>
      <w:rPr/>
    </w:lvl>
    <w:lvl w:ilvl="5">
      <w:start w:val="1"/>
      <w:numFmt w:val="lowerRoman"/>
      <w:lvlText w:val="%6."/>
      <w:lvlJc w:val="right"/>
      <w:pPr>
        <w:ind w:left="4745" w:hanging="180"/>
      </w:pPr>
      <w:rPr/>
    </w:lvl>
    <w:lvl w:ilvl="6">
      <w:start w:val="1"/>
      <w:numFmt w:val="decimal"/>
      <w:lvlText w:val="%7."/>
      <w:lvlJc w:val="left"/>
      <w:pPr>
        <w:ind w:left="5465" w:hanging="360"/>
      </w:pPr>
      <w:rPr/>
    </w:lvl>
    <w:lvl w:ilvl="7">
      <w:start w:val="1"/>
      <w:numFmt w:val="lowerLetter"/>
      <w:lvlText w:val="%8."/>
      <w:lvlJc w:val="left"/>
      <w:pPr>
        <w:ind w:left="6185" w:hanging="360"/>
      </w:pPr>
      <w:rPr/>
    </w:lvl>
    <w:lvl w:ilvl="8">
      <w:start w:val="1"/>
      <w:numFmt w:val="lowerRoman"/>
      <w:lvlText w:val="%9."/>
      <w:lvlJc w:val="right"/>
      <w:pPr>
        <w:ind w:left="6905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145" w:hanging="360"/>
      </w:pPr>
      <w:rPr/>
    </w:lvl>
    <w:lvl w:ilvl="1">
      <w:start w:val="1"/>
      <w:numFmt w:val="lowerLetter"/>
      <w:lvlText w:val="%2."/>
      <w:lvlJc w:val="left"/>
      <w:pPr>
        <w:ind w:left="1865" w:hanging="360"/>
      </w:pPr>
      <w:rPr/>
    </w:lvl>
    <w:lvl w:ilvl="2">
      <w:start w:val="1"/>
      <w:numFmt w:val="lowerRoman"/>
      <w:lvlText w:val="%3."/>
      <w:lvlJc w:val="right"/>
      <w:pPr>
        <w:ind w:left="2585" w:hanging="180"/>
      </w:pPr>
      <w:rPr/>
    </w:lvl>
    <w:lvl w:ilvl="3">
      <w:start w:val="1"/>
      <w:numFmt w:val="decimal"/>
      <w:lvlText w:val="%4."/>
      <w:lvlJc w:val="left"/>
      <w:pPr>
        <w:ind w:left="3305" w:hanging="360"/>
      </w:pPr>
      <w:rPr/>
    </w:lvl>
    <w:lvl w:ilvl="4">
      <w:start w:val="1"/>
      <w:numFmt w:val="lowerLetter"/>
      <w:lvlText w:val="%5."/>
      <w:lvlJc w:val="left"/>
      <w:pPr>
        <w:ind w:left="4025" w:hanging="360"/>
      </w:pPr>
      <w:rPr/>
    </w:lvl>
    <w:lvl w:ilvl="5">
      <w:start w:val="1"/>
      <w:numFmt w:val="lowerRoman"/>
      <w:lvlText w:val="%6."/>
      <w:lvlJc w:val="right"/>
      <w:pPr>
        <w:ind w:left="4745" w:hanging="180"/>
      </w:pPr>
      <w:rPr/>
    </w:lvl>
    <w:lvl w:ilvl="6">
      <w:start w:val="1"/>
      <w:numFmt w:val="decimal"/>
      <w:lvlText w:val="%7."/>
      <w:lvlJc w:val="left"/>
      <w:pPr>
        <w:ind w:left="5465" w:hanging="360"/>
      </w:pPr>
      <w:rPr/>
    </w:lvl>
    <w:lvl w:ilvl="7">
      <w:start w:val="1"/>
      <w:numFmt w:val="lowerLetter"/>
      <w:lvlText w:val="%8."/>
      <w:lvlJc w:val="left"/>
      <w:pPr>
        <w:ind w:left="6185" w:hanging="360"/>
      </w:pPr>
      <w:rPr/>
    </w:lvl>
    <w:lvl w:ilvl="8">
      <w:start w:val="1"/>
      <w:numFmt w:val="lowerRoman"/>
      <w:lvlText w:val="%9."/>
      <w:lvlJc w:val="right"/>
      <w:pPr>
        <w:ind w:left="6905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283" w:hanging="283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D2338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semiHidden w:val="1"/>
    <w:unhideWhenUsed w:val="1"/>
    <w:rsid w:val="00D23383"/>
    <w:rPr>
      <w:color w:val="0000ff"/>
      <w:u w:val="single"/>
    </w:rPr>
  </w:style>
  <w:style w:type="paragraph" w:styleId="NormalnyWeb">
    <w:name w:val="Normal (Web)"/>
    <w:basedOn w:val="Normalny"/>
    <w:uiPriority w:val="99"/>
    <w:semiHidden w:val="1"/>
    <w:unhideWhenUsed w:val="1"/>
    <w:rsid w:val="00D23383"/>
    <w:pPr>
      <w:suppressAutoHyphens w:val="1"/>
      <w:spacing w:after="280" w:before="280"/>
    </w:pPr>
    <w:rPr>
      <w:rFonts w:eastAsia="Calibri"/>
      <w:lang w:eastAsia="ar-SA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link w:val="AkapitzlistZnak"/>
    <w:uiPriority w:val="34"/>
    <w:qFormat w:val="1"/>
    <w:rsid w:val="00D23383"/>
    <w:pPr>
      <w:ind w:left="708"/>
    </w:pPr>
  </w:style>
  <w:style w:type="paragraph" w:styleId="Standard" w:customStyle="1">
    <w:name w:val="Standard"/>
    <w:uiPriority w:val="99"/>
    <w:semiHidden w:val="1"/>
    <w:rsid w:val="00D23383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0"/>
      <w:szCs w:val="24"/>
      <w:lang w:eastAsia="pl-PL"/>
    </w:rPr>
  </w:style>
  <w:style w:type="paragraph" w:styleId="Default" w:customStyle="1">
    <w:name w:val="Default"/>
    <w:uiPriority w:val="99"/>
    <w:semiHidden w:val="1"/>
    <w:rsid w:val="00D23383"/>
    <w:pPr>
      <w:autoSpaceDE w:val="0"/>
      <w:autoSpaceDN w:val="0"/>
      <w:adjustRightInd w:val="0"/>
      <w:spacing w:after="0" w:line="240" w:lineRule="auto"/>
    </w:pPr>
    <w:rPr>
      <w:rFonts w:ascii="Verdana" w:cs="Verdana" w:eastAsia="Times New Roman" w:hAnsi="Verda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 w:val="1"/>
    <w:rsid w:val="00D23383"/>
    <w:rPr>
      <w:i w:val="1"/>
      <w:iCs w:val="1"/>
    </w:rPr>
  </w:style>
  <w:style w:type="paragraph" w:styleId="Nagwek">
    <w:name w:val="header"/>
    <w:basedOn w:val="Normalny"/>
    <w:link w:val="NagwekZnak"/>
    <w:uiPriority w:val="99"/>
    <w:unhideWhenUsed w:val="1"/>
    <w:rsid w:val="00967D2B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967D2B"/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967D2B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67D2B"/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E238FD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E238FD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E238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E238FD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E238FD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E238FD"/>
    <w:rPr>
      <w:vertAlign w:val="superscript"/>
    </w:rPr>
  </w:style>
  <w:style w:type="paragraph" w:styleId="Tekstpodstawowy2">
    <w:name w:val="Body Text 2"/>
    <w:basedOn w:val="Normalny"/>
    <w:link w:val="Tekstpodstawowy2Znak"/>
    <w:rsid w:val="00951FFC"/>
    <w:pPr>
      <w:jc w:val="both"/>
    </w:pPr>
    <w:rPr>
      <w:szCs w:val="20"/>
    </w:rPr>
  </w:style>
  <w:style w:type="character" w:styleId="Tekstpodstawowy2Znak" w:customStyle="1">
    <w:name w:val="Tekst podstawowy 2 Znak"/>
    <w:basedOn w:val="Domylnaczcionkaakapitu"/>
    <w:link w:val="Tekstpodstawowy2"/>
    <w:rsid w:val="00951FFC"/>
    <w:rPr>
      <w:rFonts w:ascii="Times New Roman" w:cs="Times New Roman" w:eastAsia="Times New Roman" w:hAnsi="Times New Roman"/>
      <w:sz w:val="24"/>
      <w:szCs w:val="20"/>
      <w:lang w:eastAsia="pl-PL"/>
    </w:rPr>
  </w:style>
  <w:style w:type="character" w:styleId="AkapitzlistZnak" w:customStyle="1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 w:val="1"/>
    <w:locked w:val="1"/>
    <w:rsid w:val="00A75F2B"/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9C45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9C45F4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9C45F4"/>
    <w:rPr>
      <w:rFonts w:ascii="Times New Roman" w:cs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9C45F4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9C45F4"/>
    <w:rPr>
      <w:rFonts w:ascii="Times New Roman" w:cs="Times New Roman" w:eastAsia="Times New Roman" w:hAnsi="Times New Roman"/>
      <w:b w:val="1"/>
      <w:bCs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6275F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6275F"/>
    <w:rPr>
      <w:rFonts w:ascii="Segoe UI" w:cs="Segoe UI" w:eastAsia="Times New Roman" w:hAnsi="Segoe UI"/>
      <w:sz w:val="18"/>
      <w:szCs w:val="18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tCjmwXDk3yCKbIwZWDRifVi6w==">CgMxLjAyCWlkLmdqZGd4czIJaC4zMGowemxsOAByITFsV3J1WnJkcFhaUDFndTdlS0RXRDBMbnE1bGJ1NlhnSA==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2021-06-15T10:23:00Z</dcterms:created>
  <dc:creator>Ryszard Mroczkowski</dc:creator>
</cp:coreProperties>
</file>